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74" w:tblpY="1171"/>
        <w:tblW w:w="10697" w:type="dxa"/>
        <w:tblLook w:val="04A0" w:firstRow="1" w:lastRow="0" w:firstColumn="1" w:lastColumn="0" w:noHBand="0" w:noVBand="1"/>
      </w:tblPr>
      <w:tblGrid>
        <w:gridCol w:w="5350"/>
        <w:gridCol w:w="2696"/>
        <w:gridCol w:w="2651"/>
      </w:tblGrid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1A0DAF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A0DA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1A0DAF" w:rsidRDefault="005F4813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0DA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Единица</w:t>
            </w:r>
            <w:r w:rsidR="00AD2429" w:rsidRPr="001A0DA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1A0DAF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0DA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Цена руб.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Управление общего имущества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F4813" w:rsidRDefault="005F4813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4813" w:rsidRDefault="005F4813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площади помещения собственника</w:t>
            </w: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13,83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центрального теплового пункта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2,34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Санитарная уборка МОП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5,85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Дератизация и дезинсекция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0,37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</w:t>
            </w:r>
            <w:r w:rsidR="005F4813"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конструктивных элементов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Санитарное содержание контейнерной площадки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0,41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5F4813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  <w:r w:rsidR="00AD2429"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обслуживание систем электроснабжения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2,39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58"/>
        </w:trPr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 холодного  водоснабжения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 горячего водоснабжения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Техническое </w:t>
            </w:r>
            <w:r w:rsidR="005F4813"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систем водоотведения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Аварийное обслуживание 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 вентиляции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2,28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и аварийно-диспетчерское обслуживание лифтов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3,53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 пожарной сигнализации и оповещения и управления эвакуацией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2,22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домофонов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системы </w:t>
            </w:r>
            <w:r w:rsidR="005F4813"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диспетчеризации</w:t>
            </w: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0,72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системы видеонаблюдения домов и территории жилого комплекса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0,58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Подготовка к отопительному сезону 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0,68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Расходные материалы для санитарного обслуживания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1,77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шлагбаумов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Административные расходы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1,17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автоматики ИТП и ППВ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2,34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Расходные материала на благоустройство 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Снятие информации для Мосэнерго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AD2429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2429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2429" w:rsidRPr="00AD2429" w:rsidTr="001A0DAF">
        <w:trPr>
          <w:trHeight w:val="269"/>
        </w:trPr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AD2429" w:rsidRDefault="005F4813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157480</wp:posOffset>
                      </wp:positionV>
                      <wp:extent cx="13906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B56B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12.4pt" to="37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" strokecolor="black [3040]"/>
                  </w:pict>
                </mc:Fallback>
              </mc:AlternateContent>
            </w:r>
            <w:r w:rsidR="00AD2429" w:rsidRPr="00AD242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2429" w:rsidRPr="00AD2429" w:rsidRDefault="00AD2429" w:rsidP="005F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429" w:rsidRPr="001A0DAF" w:rsidRDefault="001A0DAF" w:rsidP="005F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0DA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52,60</w:t>
            </w:r>
          </w:p>
        </w:tc>
      </w:tr>
    </w:tbl>
    <w:p w:rsidR="00AD2429" w:rsidRPr="005F4813" w:rsidRDefault="005F4813" w:rsidP="005F4813">
      <w:pPr>
        <w:jc w:val="right"/>
        <w:rPr>
          <w:b/>
        </w:rPr>
      </w:pPr>
      <w:r w:rsidRPr="005F4813">
        <w:rPr>
          <w:b/>
        </w:rPr>
        <w:t xml:space="preserve">Приложение </w:t>
      </w:r>
      <w:r w:rsidR="00CF1D40">
        <w:rPr>
          <w:b/>
        </w:rPr>
        <w:t xml:space="preserve">№ </w:t>
      </w:r>
      <w:r w:rsidRPr="005F4813">
        <w:rPr>
          <w:b/>
        </w:rPr>
        <w:t>5 к договору управления</w:t>
      </w:r>
    </w:p>
    <w:sectPr w:rsidR="00AD2429" w:rsidRPr="005F4813" w:rsidSect="005F4813">
      <w:foot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B3" w:rsidRDefault="001019B3" w:rsidP="005F4813">
      <w:pPr>
        <w:spacing w:after="0" w:line="240" w:lineRule="auto"/>
      </w:pPr>
      <w:r>
        <w:separator/>
      </w:r>
    </w:p>
  </w:endnote>
  <w:endnote w:type="continuationSeparator" w:id="0">
    <w:p w:rsidR="001019B3" w:rsidRDefault="001019B3" w:rsidP="005F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13" w:rsidRDefault="005F4813" w:rsidP="005F4813">
    <w:pPr>
      <w:pStyle w:val="a5"/>
      <w:tabs>
        <w:tab w:val="clear" w:pos="4677"/>
        <w:tab w:val="clear" w:pos="9355"/>
        <w:tab w:val="left" w:pos="1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B3" w:rsidRDefault="001019B3" w:rsidP="005F4813">
      <w:pPr>
        <w:spacing w:after="0" w:line="240" w:lineRule="auto"/>
      </w:pPr>
      <w:r>
        <w:separator/>
      </w:r>
    </w:p>
  </w:footnote>
  <w:footnote w:type="continuationSeparator" w:id="0">
    <w:p w:rsidR="001019B3" w:rsidRDefault="001019B3" w:rsidP="005F4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6B"/>
    <w:rsid w:val="001019B3"/>
    <w:rsid w:val="00136F5E"/>
    <w:rsid w:val="001A0DAF"/>
    <w:rsid w:val="0034021A"/>
    <w:rsid w:val="005C75AC"/>
    <w:rsid w:val="005F4813"/>
    <w:rsid w:val="008978E7"/>
    <w:rsid w:val="009256A0"/>
    <w:rsid w:val="00A847A3"/>
    <w:rsid w:val="00AD2429"/>
    <w:rsid w:val="00B00302"/>
    <w:rsid w:val="00CF137B"/>
    <w:rsid w:val="00CF1D40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C048D-9379-48E7-A1BE-940D568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813"/>
  </w:style>
  <w:style w:type="paragraph" w:styleId="a5">
    <w:name w:val="footer"/>
    <w:basedOn w:val="a"/>
    <w:link w:val="a6"/>
    <w:uiPriority w:val="99"/>
    <w:unhideWhenUsed/>
    <w:rsid w:val="005F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dcterms:created xsi:type="dcterms:W3CDTF">2019-01-15T13:07:00Z</dcterms:created>
  <dcterms:modified xsi:type="dcterms:W3CDTF">2019-01-15T13:07:00Z</dcterms:modified>
</cp:coreProperties>
</file>